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91FE" w14:textId="42253E08" w:rsidR="0057299C" w:rsidRDefault="0057299C" w:rsidP="00A16599">
      <w:pPr>
        <w:ind w:left="4320" w:firstLine="72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October 9, 2023</w:t>
      </w:r>
    </w:p>
    <w:p w14:paraId="387100DB" w14:textId="6E4F1C9F" w:rsidR="00A57AD6" w:rsidRPr="00647164" w:rsidRDefault="00A57AD6" w:rsidP="0057299C">
      <w:pPr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Cardelle Spangler</w:t>
      </w:r>
    </w:p>
    <w:p w14:paraId="16C6DCA3" w14:textId="224DC88C" w:rsidR="0057299C" w:rsidRPr="00C334A4" w:rsidRDefault="0057299C" w:rsidP="0057299C">
      <w:pPr>
        <w:rPr>
          <w:rFonts w:ascii="Garamond" w:eastAsia="Times New Roman" w:hAnsi="Garamond" w:cs="Times New Roman"/>
          <w:color w:val="auto"/>
          <w:sz w:val="24"/>
          <w:szCs w:val="24"/>
        </w:rPr>
      </w:pPr>
      <w:r>
        <w:rPr>
          <w:rFonts w:ascii="Garamond" w:eastAsia="Times New Roman" w:hAnsi="Garamond" w:cs="Times New Roman"/>
          <w:color w:val="auto"/>
          <w:sz w:val="24"/>
          <w:szCs w:val="24"/>
        </w:rPr>
        <w:t>Winston &amp; Strawn</w:t>
      </w:r>
      <w:r w:rsidR="00A57AD6">
        <w:rPr>
          <w:rFonts w:ascii="Garamond" w:eastAsia="Times New Roman" w:hAnsi="Garamond" w:cs="Times New Roman"/>
          <w:color w:val="auto"/>
          <w:sz w:val="24"/>
          <w:szCs w:val="24"/>
        </w:rPr>
        <w:t xml:space="preserve"> LLP</w:t>
      </w:r>
    </w:p>
    <w:p w14:paraId="660B0918" w14:textId="3F65DD57" w:rsidR="0057299C" w:rsidRPr="00C334A4" w:rsidRDefault="00A57AD6" w:rsidP="0057299C">
      <w:pPr>
        <w:rPr>
          <w:rFonts w:ascii="Garamond" w:eastAsia="Times New Roman" w:hAnsi="Garamond" w:cs="Times New Roman"/>
          <w:color w:val="auto"/>
          <w:sz w:val="24"/>
          <w:szCs w:val="24"/>
        </w:rPr>
      </w:pPr>
      <w:r>
        <w:rPr>
          <w:rFonts w:ascii="Garamond" w:eastAsia="Times New Roman" w:hAnsi="Garamond" w:cs="Times New Roman"/>
          <w:color w:val="auto"/>
          <w:sz w:val="24"/>
          <w:szCs w:val="24"/>
        </w:rPr>
        <w:t>35 Wacker Drive</w:t>
      </w:r>
    </w:p>
    <w:p w14:paraId="5068BA2E" w14:textId="720749AC" w:rsidR="0057299C" w:rsidRPr="00C334A4" w:rsidRDefault="00A57AD6" w:rsidP="0057299C">
      <w:pPr>
        <w:rPr>
          <w:rFonts w:ascii="Garamond" w:eastAsia="Times New Roman" w:hAnsi="Garamond" w:cs="Times New Roman"/>
          <w:color w:val="auto"/>
          <w:sz w:val="24"/>
          <w:szCs w:val="24"/>
        </w:rPr>
      </w:pPr>
      <w:r>
        <w:rPr>
          <w:rFonts w:ascii="Garamond" w:eastAsia="Times New Roman" w:hAnsi="Garamond" w:cs="Times New Roman"/>
          <w:color w:val="auto"/>
          <w:sz w:val="24"/>
          <w:szCs w:val="24"/>
        </w:rPr>
        <w:t>Chicago, IL 60601</w:t>
      </w:r>
    </w:p>
    <w:p w14:paraId="5CBB5618" w14:textId="7AEBF5C2" w:rsidR="0057299C" w:rsidRPr="00C334A4" w:rsidRDefault="0057299C" w:rsidP="0057299C">
      <w:pPr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C334A4">
        <w:rPr>
          <w:rFonts w:ascii="Garamond" w:eastAsia="Times New Roman" w:hAnsi="Garamond" w:cs="Times New Roman"/>
          <w:color w:val="auto"/>
          <w:sz w:val="24"/>
          <w:szCs w:val="24"/>
        </w:rPr>
        <w:t>(</w:t>
      </w:r>
      <w:r w:rsidR="00A57AD6">
        <w:rPr>
          <w:rFonts w:ascii="Garamond" w:eastAsia="Times New Roman" w:hAnsi="Garamond" w:cs="Times New Roman"/>
          <w:color w:val="auto"/>
          <w:sz w:val="24"/>
          <w:szCs w:val="24"/>
        </w:rPr>
        <w:t>31</w:t>
      </w:r>
      <w:r w:rsidRPr="00C334A4">
        <w:rPr>
          <w:rFonts w:ascii="Garamond" w:eastAsia="Times New Roman" w:hAnsi="Garamond" w:cs="Times New Roman"/>
          <w:color w:val="auto"/>
          <w:sz w:val="24"/>
          <w:szCs w:val="24"/>
        </w:rPr>
        <w:t xml:space="preserve">2) </w:t>
      </w:r>
      <w:r w:rsidR="00A57AD6">
        <w:rPr>
          <w:rFonts w:ascii="Garamond" w:eastAsia="Times New Roman" w:hAnsi="Garamond" w:cs="Times New Roman"/>
          <w:color w:val="auto"/>
          <w:sz w:val="24"/>
          <w:szCs w:val="24"/>
        </w:rPr>
        <w:t>558</w:t>
      </w:r>
      <w:r w:rsidRPr="00C334A4">
        <w:rPr>
          <w:rFonts w:ascii="Garamond" w:eastAsia="Times New Roman" w:hAnsi="Garamond" w:cs="Times New Roman"/>
          <w:color w:val="auto"/>
          <w:sz w:val="24"/>
          <w:szCs w:val="24"/>
        </w:rPr>
        <w:t>-</w:t>
      </w:r>
      <w:r w:rsidR="00A57AD6">
        <w:rPr>
          <w:rFonts w:ascii="Garamond" w:eastAsia="Times New Roman" w:hAnsi="Garamond" w:cs="Times New Roman"/>
          <w:color w:val="auto"/>
          <w:sz w:val="24"/>
          <w:szCs w:val="24"/>
        </w:rPr>
        <w:t>5600</w:t>
      </w:r>
    </w:p>
    <w:p w14:paraId="56615412" w14:textId="77777777" w:rsidR="0057299C" w:rsidRPr="00647164" w:rsidRDefault="0057299C" w:rsidP="0057299C">
      <w:pPr>
        <w:rPr>
          <w:rFonts w:ascii="Garamond" w:eastAsia="Times New Roman" w:hAnsi="Garamond" w:cs="Times New Roman"/>
          <w:color w:val="auto"/>
          <w:sz w:val="24"/>
          <w:szCs w:val="24"/>
        </w:rPr>
      </w:pPr>
    </w:p>
    <w:p w14:paraId="6EE3291A" w14:textId="541147C2" w:rsidR="0057299C" w:rsidRDefault="0057299C" w:rsidP="0057299C">
      <w:pPr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4716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Dear 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>Ms. Spangler:</w:t>
      </w:r>
      <w:r w:rsidR="002F6E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1BACC03C" w14:textId="77777777" w:rsidR="0057299C" w:rsidRDefault="0057299C" w:rsidP="0057299C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160C9F5" w14:textId="56820691" w:rsidR="00EA0E87" w:rsidRDefault="00EA0E87" w:rsidP="0060073D">
      <w:pPr>
        <w:snapToGrid w:val="0"/>
        <w:spacing w:after="120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 write on behalf of my client, the American Alliance for Equal Rights—a membership organization </w:t>
      </w:r>
      <w:r w:rsidR="00D261B4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1Ls and others who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oppose racial classifications. </w:t>
      </w:r>
      <w:r w:rsidR="002F6E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Winston &amp; Strawn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has long </w:t>
      </w:r>
      <w:r w:rsidR="002F6EE9" w:rsidRPr="002F6EE9">
        <w:rPr>
          <w:rFonts w:ascii="Garamond" w:eastAsia="Times New Roman" w:hAnsi="Garamond" w:cs="Times New Roman"/>
          <w:color w:val="000000"/>
          <w:sz w:val="24"/>
          <w:szCs w:val="24"/>
        </w:rPr>
        <w:t>run the 1L Leadership Council on Legal Diversity Scholar</w:t>
      </w:r>
      <w:r w:rsidR="00A16599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2F6EE9" w:rsidRPr="002F6E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program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 summer-associate program </w:t>
      </w:r>
      <w:r w:rsidR="002F6EE9" w:rsidRPr="002F6EE9">
        <w:rPr>
          <w:rFonts w:ascii="Garamond" w:eastAsia="Times New Roman" w:hAnsi="Garamond" w:cs="Times New Roman"/>
          <w:color w:val="000000"/>
          <w:sz w:val="24"/>
          <w:szCs w:val="24"/>
        </w:rPr>
        <w:t>that exclude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2F6EE9" w:rsidRPr="002F6E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certain applicants based on race.</w:t>
      </w:r>
      <w:r w:rsidR="002F6E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57AD6" w:rsidRPr="00A57AD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See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57AD6" w:rsidRPr="00A57AD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1L LCLD Scholar</w:t>
      </w:r>
      <w:r w:rsidR="00A1659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</w:t>
      </w:r>
      <w:r w:rsidR="00A57AD6" w:rsidRPr="00A57AD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Program</w:t>
      </w:r>
      <w:r w:rsidR="00A57AD6" w:rsidRPr="00A57AD6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A16599" w:rsidRPr="00A16599">
        <w:t xml:space="preserve"> </w:t>
      </w:r>
      <w:r w:rsidR="00A16599" w:rsidRPr="00A16599">
        <w:rPr>
          <w:rFonts w:ascii="Garamond" w:eastAsia="Times New Roman" w:hAnsi="Garamond" w:cs="Times New Roman"/>
          <w:color w:val="000000"/>
          <w:sz w:val="24"/>
          <w:szCs w:val="24"/>
        </w:rPr>
        <w:t>perma.cc/2WFN-R2MZ</w:t>
      </w:r>
      <w:r w:rsidR="0068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(requiring “</w:t>
      </w:r>
      <w:r w:rsidR="0017674A">
        <w:rPr>
          <w:rFonts w:ascii="Garamond" w:eastAsia="Times New Roman" w:hAnsi="Garamond" w:cs="Times New Roman"/>
          <w:color w:val="000000"/>
          <w:sz w:val="24"/>
          <w:szCs w:val="24"/>
        </w:rPr>
        <w:t>M</w:t>
      </w:r>
      <w:r w:rsidR="00683FCF" w:rsidRPr="00683FCF">
        <w:rPr>
          <w:rFonts w:ascii="Garamond" w:eastAsia="Times New Roman" w:hAnsi="Garamond" w:cs="Times New Roman"/>
          <w:color w:val="000000"/>
          <w:sz w:val="24"/>
          <w:szCs w:val="24"/>
        </w:rPr>
        <w:t>embership in a disadvantaged and historically underrepresented group in the legal profession</w:t>
      </w:r>
      <w:r w:rsidR="00683FCF">
        <w:rPr>
          <w:rFonts w:ascii="Garamond" w:eastAsia="Times New Roman" w:hAnsi="Garamond" w:cs="Times New Roman"/>
          <w:color w:val="000000"/>
          <w:sz w:val="24"/>
          <w:szCs w:val="24"/>
        </w:rPr>
        <w:t>”)</w:t>
      </w:r>
      <w:r w:rsidR="00A57AD6" w:rsidRP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Your website currently says that 1Ls can submit their applications materials “in the coming weeks.” </w:t>
      </w:r>
      <w:r w:rsidR="00A16599" w:rsidRPr="005524B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See Available Positions</w:t>
      </w:r>
      <w:r w:rsidR="00A165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A16599" w:rsidRPr="00A16599">
        <w:rPr>
          <w:rFonts w:ascii="Garamond" w:eastAsia="Times New Roman" w:hAnsi="Garamond" w:cs="Times New Roman"/>
          <w:color w:val="000000"/>
          <w:sz w:val="24"/>
          <w:szCs w:val="24"/>
        </w:rPr>
        <w:t>perma.cc/7ZQX-C4SN</w:t>
      </w:r>
      <w:r w:rsidR="00A1659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03B9AC8E" w14:textId="72389CEC" w:rsidR="002F6EE9" w:rsidRDefault="002F6EE9" w:rsidP="00A16599">
      <w:pPr>
        <w:snapToGrid w:val="0"/>
        <w:spacing w:after="120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Alliance has challenged similar </w:t>
      </w:r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>“diversity</w:t>
      </w:r>
      <w:r w:rsidR="004004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fellowships</w:t>
      </w:r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>at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t>other law firms</w:t>
      </w:r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0047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See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>Monnay</w:t>
      </w:r>
      <w:proofErr w:type="spellEnd"/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B45F89" w:rsidRPr="002D5D2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Morrison Foerster Changes DEI Fellowship Criteria Amid Lawsuit</w:t>
      </w:r>
      <w:r w:rsidR="00B45F8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Bloomberg (Sept. 6, 2023), </w:t>
      </w:r>
      <w:r w:rsidR="002D5D20" w:rsidRPr="002D5D20">
        <w:rPr>
          <w:rFonts w:ascii="Garamond" w:eastAsia="Times New Roman" w:hAnsi="Garamond" w:cs="Times New Roman"/>
          <w:color w:val="000000"/>
          <w:sz w:val="24"/>
          <w:szCs w:val="24"/>
        </w:rPr>
        <w:t>perma.cc/BQ7U-L67B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Raymond, </w:t>
      </w:r>
      <w:r w:rsidR="002D5D20" w:rsidRPr="002D5D2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Second Major US Law Firm Changes Diversity Fellowship After Lawsuit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Reuters (Oct. 6. 2023), </w:t>
      </w:r>
      <w:r w:rsidR="002D5D20" w:rsidRPr="002D5D20">
        <w:rPr>
          <w:rFonts w:ascii="Garamond" w:eastAsia="Times New Roman" w:hAnsi="Garamond" w:cs="Times New Roman"/>
          <w:color w:val="000000"/>
          <w:sz w:val="24"/>
          <w:szCs w:val="24"/>
        </w:rPr>
        <w:t>perma.cc/6NB7-QNCU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Last Friday, Morrison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&amp; Foerster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signed a stipulation</w:t>
      </w:r>
      <w:r w:rsidR="00400473">
        <w:rPr>
          <w:rFonts w:ascii="Garamond" w:eastAsia="Times New Roman" w:hAnsi="Garamond" w:cs="Times New Roman"/>
          <w:color w:val="000000"/>
          <w:sz w:val="24"/>
          <w:szCs w:val="24"/>
        </w:rPr>
        <w:t>, promising that “</w:t>
      </w:r>
      <w:r w:rsidR="00400473" w:rsidRPr="00400473">
        <w:rPr>
          <w:rFonts w:ascii="Garamond" w:eastAsia="Times New Roman" w:hAnsi="Garamond" w:cs="Times New Roman"/>
          <w:color w:val="000000"/>
          <w:sz w:val="24"/>
          <w:szCs w:val="24"/>
        </w:rPr>
        <w:t>Membership in a group historically underrepresented in the legal profession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>” will no longer be required for its fellowship;</w:t>
      </w:r>
      <w:r w:rsidR="00400473" w:rsidRPr="004004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004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that 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>Morrison “</w:t>
      </w:r>
      <w:r w:rsidR="00400473" w:rsidRPr="00400473">
        <w:rPr>
          <w:rFonts w:ascii="Garamond" w:eastAsia="Times New Roman" w:hAnsi="Garamond" w:cs="Times New Roman"/>
          <w:color w:val="000000"/>
          <w:sz w:val="24"/>
          <w:szCs w:val="24"/>
        </w:rPr>
        <w:t>does not and will not ask or require applicants to identify their race when</w:t>
      </w:r>
      <w:r w:rsidR="004004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00473" w:rsidRPr="00400473">
        <w:rPr>
          <w:rFonts w:ascii="Garamond" w:eastAsia="Times New Roman" w:hAnsi="Garamond" w:cs="Times New Roman"/>
          <w:color w:val="000000"/>
          <w:sz w:val="24"/>
          <w:szCs w:val="24"/>
        </w:rPr>
        <w:t>applying to the Fellowship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that Morrison “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>does not and will not consider an applicant’s race when evaluating applications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>to the Fellowship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2D5D20" w:rsidRPr="002D5D2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See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>Dkt</w:t>
      </w:r>
      <w:proofErr w:type="spellEnd"/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39, </w:t>
      </w:r>
      <w:r w:rsidR="00400473" w:rsidRPr="0040047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AAER v. Morrison &amp; Foerster LLP</w:t>
      </w:r>
      <w:r w:rsidR="004004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400473" w:rsidRPr="00400473">
        <w:rPr>
          <w:rFonts w:ascii="Garamond" w:eastAsia="Times New Roman" w:hAnsi="Garamond" w:cs="Times New Roman"/>
          <w:color w:val="000000"/>
          <w:sz w:val="24"/>
          <w:szCs w:val="24"/>
        </w:rPr>
        <w:t>No. 1:23-cv-23189-KMW</w:t>
      </w:r>
      <w:r w:rsidR="002D5D2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(S.D. Fla.).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Morrison 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t>will</w:t>
      </w:r>
      <w:r w:rsidR="0060073D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only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>consider “an applicant’s discussion of how race affected his or her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life, be it through discrimination, inspiration, or otherwise.” </w:t>
      </w:r>
      <w:r w:rsidR="00A16599" w:rsidRPr="00A1659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Students for Fair Admissions, Inc. v. President &amp; Fellows of Harvard Coll.</w:t>
      </w:r>
      <w:r w:rsidR="00A16599" w:rsidRPr="00A16599">
        <w:rPr>
          <w:rFonts w:ascii="Garamond" w:eastAsia="Times New Roman" w:hAnsi="Garamond" w:cs="Times New Roman"/>
          <w:color w:val="000000"/>
          <w:sz w:val="24"/>
          <w:szCs w:val="24"/>
        </w:rPr>
        <w:t>, 600 U.S. 181, 230 (2023).</w:t>
      </w:r>
      <w:r w:rsidR="00A16599" w:rsidRPr="00A1659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“In other words,” consideration 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will be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>“based on his or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her experiences as an individual—not on the basis of race.” </w:t>
      </w:r>
      <w:r w:rsidR="00DE0E36" w:rsidRPr="00DE0E3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Id.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231.</w:t>
      </w:r>
    </w:p>
    <w:p w14:paraId="009BB4BE" w14:textId="504A431F" w:rsidR="002F6EE9" w:rsidRDefault="002F6EE9" w:rsidP="00A57AD6">
      <w:pPr>
        <w:snapToGrid w:val="0"/>
        <w:spacing w:after="120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 Alliance i</w:t>
      </w:r>
      <w:r w:rsidR="00D03FC8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con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sidering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similar 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legal action against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>Winston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463E25">
        <w:rPr>
          <w:rFonts w:ascii="Garamond" w:eastAsia="Times New Roman" w:hAnsi="Garamond" w:cs="Times New Roman"/>
          <w:color w:val="000000"/>
          <w:sz w:val="24"/>
          <w:szCs w:val="24"/>
        </w:rPr>
        <w:t>To avoid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litigation, the Alliance asks that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 </w:t>
      </w:r>
      <w:r w:rsidR="00463E25">
        <w:rPr>
          <w:rFonts w:ascii="Garamond" w:eastAsia="Times New Roman" w:hAnsi="Garamond" w:cs="Times New Roman"/>
          <w:color w:val="000000"/>
          <w:sz w:val="24"/>
          <w:szCs w:val="24"/>
        </w:rPr>
        <w:t>answer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following questions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>by October 1</w:t>
      </w:r>
      <w:r w:rsidR="00490F35">
        <w:rPr>
          <w:rFonts w:ascii="Garamond" w:eastAsia="Times New Roman" w:hAnsi="Garamond" w:cs="Times New Roman"/>
          <w:color w:val="000000"/>
          <w:sz w:val="24"/>
          <w:szCs w:val="24"/>
        </w:rPr>
        <w:t>3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>, 2023</w:t>
      </w:r>
      <w:r w:rsidR="00A57AD6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</w:p>
    <w:p w14:paraId="059E4B33" w14:textId="6EC6FFCB" w:rsidR="00A57AD6" w:rsidRDefault="00A57AD6" w:rsidP="00A57AD6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Do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es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Winston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plan to proceed with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E0E36" w:rsidRP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1L Leadership Council on Legal Diversity Scholar program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in 2024?</w:t>
      </w:r>
    </w:p>
    <w:p w14:paraId="73671F27" w14:textId="44E20CFB" w:rsidR="00A57AD6" w:rsidRDefault="00A57AD6" w:rsidP="00A57AD6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Winston is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63E25">
        <w:rPr>
          <w:rFonts w:ascii="Garamond" w:eastAsia="Times New Roman" w:hAnsi="Garamond" w:cs="Times New Roman"/>
          <w:color w:val="000000"/>
          <w:sz w:val="24"/>
          <w:szCs w:val="24"/>
        </w:rPr>
        <w:t>changing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program, will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new program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refrain from asking applicants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their race and </w:t>
      </w:r>
      <w:r w:rsidR="00AC6688">
        <w:rPr>
          <w:rFonts w:ascii="Garamond" w:eastAsia="Times New Roman" w:hAnsi="Garamond" w:cs="Times New Roman"/>
          <w:color w:val="000000"/>
          <w:sz w:val="24"/>
          <w:szCs w:val="24"/>
        </w:rPr>
        <w:t xml:space="preserve">from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considering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race as a fact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or </w:t>
      </w:r>
      <w:r w:rsidR="00EA0E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when </w:t>
      </w:r>
      <w:r w:rsidR="00CB0149">
        <w:rPr>
          <w:rFonts w:ascii="Garamond" w:eastAsia="Times New Roman" w:hAnsi="Garamond" w:cs="Times New Roman"/>
          <w:color w:val="000000"/>
          <w:sz w:val="24"/>
          <w:szCs w:val="24"/>
        </w:rPr>
        <w:t>making selections</w:t>
      </w:r>
      <w:r w:rsidR="00DE0E36">
        <w:rPr>
          <w:rFonts w:ascii="Garamond" w:eastAsia="Times New Roman" w:hAnsi="Garamond" w:cs="Times New Roman"/>
          <w:color w:val="000000"/>
          <w:sz w:val="24"/>
          <w:szCs w:val="24"/>
        </w:rPr>
        <w:t>?</w:t>
      </w:r>
    </w:p>
    <w:p w14:paraId="6CE35162" w14:textId="6E791BDF" w:rsidR="00A57AD6" w:rsidRDefault="00EA0E87" w:rsidP="00A57AD6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the new program will not be strictly race neutral, what role will race play when </w:t>
      </w:r>
      <w:r w:rsidR="00CB0149">
        <w:rPr>
          <w:rFonts w:ascii="Garamond" w:eastAsia="Times New Roman" w:hAnsi="Garamond" w:cs="Times New Roman"/>
          <w:color w:val="000000"/>
          <w:sz w:val="24"/>
          <w:szCs w:val="24"/>
        </w:rPr>
        <w:t>making selections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?</w:t>
      </w:r>
    </w:p>
    <w:p w14:paraId="0A718436" w14:textId="3B1649AA" w:rsidR="002F6EE9" w:rsidRDefault="00DE0E36" w:rsidP="00A16599">
      <w:pPr>
        <w:snapToGrid w:val="0"/>
        <w:spacing w:after="1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E0E36">
        <w:rPr>
          <w:rFonts w:ascii="Garamond" w:eastAsia="Times New Roman" w:hAnsi="Garamond" w:cs="Times New Roman"/>
          <w:color w:val="000000"/>
          <w:sz w:val="24"/>
          <w:szCs w:val="24"/>
        </w:rPr>
        <w:t>We look forward to your response.</w:t>
      </w:r>
      <w:r w:rsidR="0060073D"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80"/>
      </w:tblGrid>
      <w:tr w:rsidR="002F6EE9" w:rsidRPr="002F6EE9" w14:paraId="597252BB" w14:textId="77777777" w:rsidTr="00965358">
        <w:tc>
          <w:tcPr>
            <w:tcW w:w="4950" w:type="dxa"/>
          </w:tcPr>
          <w:p w14:paraId="12E995E6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33FC0B2A" w14:textId="07436A98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Adam K. Mortara</w:t>
            </w:r>
          </w:p>
          <w:p w14:paraId="67452BBD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</w:pPr>
            <w:proofErr w:type="spellStart"/>
            <w:r w:rsidRPr="002F6EE9"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  <w:t>Lawfair</w:t>
            </w:r>
            <w:proofErr w:type="spellEnd"/>
            <w:r w:rsidRPr="002F6EE9"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  <w:t xml:space="preserve"> LLC</w:t>
            </w:r>
          </w:p>
          <w:p w14:paraId="63ABD790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40 Burton Hills Blvd., Ste. 200</w:t>
            </w:r>
          </w:p>
          <w:p w14:paraId="52798A59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Nashville, TN 37215</w:t>
            </w:r>
          </w:p>
          <w:p w14:paraId="1BBD6CC6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(773) 750-7154</w:t>
            </w:r>
          </w:p>
          <w:p w14:paraId="4D02A5BF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mortara@lawfairllc.com</w:t>
            </w:r>
          </w:p>
        </w:tc>
        <w:tc>
          <w:tcPr>
            <w:tcW w:w="4680" w:type="dxa"/>
          </w:tcPr>
          <w:p w14:paraId="26296E72" w14:textId="257A706C" w:rsidR="002F6EE9" w:rsidRPr="002F6EE9" w:rsidRDefault="0060073D" w:rsidP="002F6EE9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</w:rPr>
              <w:t>/s/ Thomas R. McCarthy       </w:t>
            </w:r>
          </w:p>
          <w:p w14:paraId="755CCE74" w14:textId="29407E01" w:rsid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Thomas R. McCarthy</w:t>
            </w:r>
          </w:p>
          <w:p w14:paraId="10FCAF45" w14:textId="1143E960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Cameron T. Norris</w:t>
            </w:r>
          </w:p>
          <w:p w14:paraId="48DC9AFF" w14:textId="7BF031D1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Tiffany H. Bates</w:t>
            </w:r>
          </w:p>
          <w:p w14:paraId="4DD4D591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</w:pPr>
            <w:proofErr w:type="spellStart"/>
            <w:r w:rsidRPr="002F6EE9"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  <w:t>Consovoy</w:t>
            </w:r>
            <w:proofErr w:type="spellEnd"/>
            <w:r w:rsidRPr="002F6EE9">
              <w:rPr>
                <w:rFonts w:ascii="Garamond" w:eastAsia="Times New Roman" w:hAnsi="Garamond" w:cs="Times New Roman"/>
                <w:smallCaps/>
                <w:color w:val="000000"/>
                <w:sz w:val="24"/>
                <w:szCs w:val="24"/>
              </w:rPr>
              <w:t xml:space="preserve"> McCarthy PLLC</w:t>
            </w:r>
          </w:p>
          <w:p w14:paraId="7912076B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1600 Wilson Blvd., Ste. 700</w:t>
            </w:r>
          </w:p>
          <w:p w14:paraId="43B39BB7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Arlington, VA 22209</w:t>
            </w:r>
          </w:p>
          <w:p w14:paraId="5C69A175" w14:textId="77777777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(703) 243-9423</w:t>
            </w:r>
          </w:p>
          <w:p w14:paraId="5DB05EFF" w14:textId="3DA6EACA" w:rsid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tom</w:t>
            </w: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@consovoymccarthy.com</w:t>
            </w:r>
          </w:p>
          <w:p w14:paraId="5B63E782" w14:textId="2A2EBA5E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cam@consovoymccarthy.com</w:t>
            </w:r>
          </w:p>
          <w:p w14:paraId="64BA483E" w14:textId="40B5FB14" w:rsidR="002F6EE9" w:rsidRPr="002F6EE9" w:rsidRDefault="002F6EE9" w:rsidP="002F6EE9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6EE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tiffany@consovoymccarthy.com</w:t>
            </w:r>
          </w:p>
        </w:tc>
      </w:tr>
    </w:tbl>
    <w:p w14:paraId="0E937F0F" w14:textId="77777777" w:rsidR="008926F2" w:rsidRDefault="008926F2"/>
    <w:p w14:paraId="2709835E" w14:textId="77777777" w:rsidR="00BE2D63" w:rsidRDefault="00BE2D63"/>
    <w:p w14:paraId="5A17E6F0" w14:textId="77777777" w:rsidR="00BE2D63" w:rsidRDefault="00BE2D63"/>
    <w:p w14:paraId="5DDB30F6" w14:textId="19493753" w:rsidR="00BE2D63" w:rsidRPr="00BE2D63" w:rsidRDefault="00BE2D63" w:rsidP="008C0D7C">
      <w:pPr>
        <w:jc w:val="both"/>
        <w:rPr>
          <w:rFonts w:ascii="Garamond" w:hAnsi="Garamond"/>
          <w:sz w:val="40"/>
          <w:szCs w:val="40"/>
        </w:rPr>
      </w:pPr>
      <w:r w:rsidRPr="00BE2D63">
        <w:rPr>
          <w:rFonts w:ascii="Garamond" w:hAnsi="Garamond"/>
          <w:sz w:val="40"/>
          <w:szCs w:val="40"/>
        </w:rPr>
        <w:t>Adams and Reese</w:t>
      </w:r>
    </w:p>
    <w:p w14:paraId="3CF239CA" w14:textId="77777777" w:rsidR="00BE2D63" w:rsidRPr="00BE2D63" w:rsidRDefault="00BE2D63" w:rsidP="008C0D7C">
      <w:pPr>
        <w:jc w:val="both"/>
        <w:rPr>
          <w:rFonts w:ascii="Garamond" w:hAnsi="Garamond"/>
          <w:sz w:val="24"/>
          <w:szCs w:val="24"/>
        </w:rPr>
      </w:pPr>
    </w:p>
    <w:p w14:paraId="38866884" w14:textId="1689E43B" w:rsidR="00BE2D63" w:rsidRDefault="008C0D7C" w:rsidP="008C0D7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….</w:t>
      </w:r>
      <w:r w:rsidR="00BE2D63" w:rsidRPr="00BE2D63">
        <w:rPr>
          <w:rFonts w:ascii="Garamond" w:hAnsi="Garamond"/>
          <w:sz w:val="24"/>
          <w:szCs w:val="24"/>
        </w:rPr>
        <w:t>has</w:t>
      </w:r>
      <w:proofErr w:type="gramEnd"/>
      <w:r w:rsidR="00BE2D63" w:rsidRPr="00BE2D63">
        <w:rPr>
          <w:rFonts w:ascii="Garamond" w:hAnsi="Garamond"/>
          <w:sz w:val="24"/>
          <w:szCs w:val="24"/>
        </w:rPr>
        <w:t xml:space="preserve"> run the 1L Minority Fellowship, a summer-associate program that excludes certain </w:t>
      </w:r>
      <w:proofErr w:type="spellStart"/>
      <w:r w:rsidR="00BE2D63" w:rsidRPr="00BE2D63">
        <w:rPr>
          <w:rFonts w:ascii="Garamond" w:hAnsi="Garamond"/>
          <w:sz w:val="24"/>
          <w:szCs w:val="24"/>
        </w:rPr>
        <w:t>appli</w:t>
      </w:r>
      <w:proofErr w:type="spellEnd"/>
      <w:r w:rsidR="00BE2D63" w:rsidRPr="00BE2D63">
        <w:rPr>
          <w:rFonts w:ascii="Garamond" w:hAnsi="Garamond"/>
          <w:sz w:val="24"/>
          <w:szCs w:val="24"/>
        </w:rPr>
        <w:t>-cants based on race. See Adams and Reese 1L Minority Fellowship Program, perma.cc/DW8W-</w:t>
      </w:r>
      <w:r w:rsidR="00BE2D63">
        <w:rPr>
          <w:rFonts w:ascii="Garamond" w:hAnsi="Garamond"/>
          <w:sz w:val="24"/>
          <w:szCs w:val="24"/>
        </w:rPr>
        <w:t xml:space="preserve"> </w:t>
      </w:r>
      <w:r w:rsidR="00BE2D63" w:rsidRPr="00BE2D63">
        <w:rPr>
          <w:rFonts w:ascii="Garamond" w:hAnsi="Garamond"/>
          <w:sz w:val="24"/>
          <w:szCs w:val="24"/>
        </w:rPr>
        <w:t>REEK; Announcing the Adams and Reese 1L Minority Fellowship, perma.cc/R2NN-LW2Q (ex-plaining that the fellowship is open to “members of racial and ethnic minority groups and</w:t>
      </w:r>
      <w:r w:rsidR="00BE2D63">
        <w:rPr>
          <w:rFonts w:ascii="Garamond" w:hAnsi="Garamond"/>
          <w:sz w:val="24"/>
          <w:szCs w:val="24"/>
        </w:rPr>
        <w:t xml:space="preserve"> </w:t>
      </w:r>
      <w:r w:rsidR="00BE2D63" w:rsidRPr="00BE2D63">
        <w:rPr>
          <w:rFonts w:ascii="Garamond" w:hAnsi="Garamond"/>
          <w:sz w:val="24"/>
          <w:szCs w:val="24"/>
        </w:rPr>
        <w:t>other disadvantaged groups” that are “historically underrepresented in the legal profession”).</w:t>
      </w:r>
      <w:r w:rsidR="00BE2D63">
        <w:rPr>
          <w:rFonts w:ascii="Garamond" w:hAnsi="Garamond"/>
          <w:sz w:val="24"/>
          <w:szCs w:val="24"/>
        </w:rPr>
        <w:t xml:space="preserve"> </w:t>
      </w:r>
      <w:r w:rsidR="00BE2D63" w:rsidRPr="00BE2D63">
        <w:rPr>
          <w:rFonts w:ascii="Garamond" w:hAnsi="Garamond"/>
          <w:sz w:val="24"/>
          <w:szCs w:val="24"/>
        </w:rPr>
        <w:t>The program’s application deadline is typically January 31.</w:t>
      </w:r>
    </w:p>
    <w:p w14:paraId="7EDE5C9C" w14:textId="77777777" w:rsidR="00B8470E" w:rsidRDefault="00B8470E" w:rsidP="008C0D7C">
      <w:pPr>
        <w:jc w:val="both"/>
        <w:rPr>
          <w:rFonts w:ascii="Garamond" w:hAnsi="Garamond"/>
          <w:sz w:val="24"/>
          <w:szCs w:val="24"/>
        </w:rPr>
      </w:pPr>
    </w:p>
    <w:p w14:paraId="49EDAAB0" w14:textId="77777777" w:rsidR="00B8470E" w:rsidRDefault="00B8470E" w:rsidP="008C0D7C">
      <w:pPr>
        <w:jc w:val="both"/>
        <w:rPr>
          <w:rFonts w:ascii="Garamond" w:hAnsi="Garamond"/>
          <w:sz w:val="24"/>
          <w:szCs w:val="24"/>
        </w:rPr>
      </w:pPr>
    </w:p>
    <w:p w14:paraId="650EF2A2" w14:textId="6F8CEAF5" w:rsidR="00B8470E" w:rsidRDefault="00B8470E" w:rsidP="008C0D7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0"/>
          <w:szCs w:val="40"/>
        </w:rPr>
        <w:t>Hunton Andrews Kurth</w:t>
      </w:r>
    </w:p>
    <w:p w14:paraId="6AC40EB8" w14:textId="77777777" w:rsidR="00B8470E" w:rsidRDefault="00B8470E" w:rsidP="008C0D7C">
      <w:pPr>
        <w:jc w:val="both"/>
        <w:rPr>
          <w:rFonts w:ascii="Garamond" w:hAnsi="Garamond"/>
          <w:sz w:val="24"/>
          <w:szCs w:val="24"/>
        </w:rPr>
      </w:pPr>
    </w:p>
    <w:p w14:paraId="241F25E8" w14:textId="097F1137" w:rsidR="00B8470E" w:rsidRDefault="00B8470E" w:rsidP="008C0D7C">
      <w:pPr>
        <w:jc w:val="both"/>
        <w:rPr>
          <w:rFonts w:ascii="Garamond" w:hAnsi="Garamond"/>
          <w:sz w:val="24"/>
          <w:szCs w:val="24"/>
        </w:rPr>
      </w:pPr>
      <w:r w:rsidRPr="00B8470E">
        <w:rPr>
          <w:rFonts w:ascii="Garamond" w:hAnsi="Garamond"/>
          <w:sz w:val="24"/>
          <w:szCs w:val="24"/>
        </w:rPr>
        <w:t>For years, Hunton has run</w:t>
      </w:r>
      <w:r>
        <w:rPr>
          <w:rFonts w:ascii="Garamond" w:hAnsi="Garamond"/>
          <w:sz w:val="24"/>
          <w:szCs w:val="24"/>
        </w:rPr>
        <w:t xml:space="preserve"> </w:t>
      </w:r>
      <w:r w:rsidRPr="00B8470E">
        <w:rPr>
          <w:rFonts w:ascii="Garamond" w:hAnsi="Garamond"/>
          <w:sz w:val="24"/>
          <w:szCs w:val="24"/>
        </w:rPr>
        <w:t>the 1L Diversity Clerkship program, a summer-associate program that excludes certain applicants based on race. See Client/Law Firm Shared Clerkship Opportunity for 1L Diversity Clerkship -Summer 2023, perma.cc/4QVM-8423 (requiring than an applicant “Self-identify as a member</w:t>
      </w:r>
      <w:r>
        <w:rPr>
          <w:rFonts w:ascii="Garamond" w:hAnsi="Garamond"/>
          <w:sz w:val="24"/>
          <w:szCs w:val="24"/>
        </w:rPr>
        <w:t xml:space="preserve"> </w:t>
      </w:r>
      <w:r w:rsidRPr="00B8470E">
        <w:rPr>
          <w:rFonts w:ascii="Garamond" w:hAnsi="Garamond"/>
          <w:sz w:val="24"/>
          <w:szCs w:val="24"/>
        </w:rPr>
        <w:t>of one or more of the following groups: Hispanic or Latino; Black or African American; Amer</w:t>
      </w:r>
      <w:r>
        <w:rPr>
          <w:rFonts w:ascii="Garamond" w:hAnsi="Garamond"/>
          <w:sz w:val="24"/>
          <w:szCs w:val="24"/>
        </w:rPr>
        <w:t>ican</w:t>
      </w:r>
      <w:r w:rsidRPr="00B8470E">
        <w:rPr>
          <w:rFonts w:ascii="Garamond" w:hAnsi="Garamond"/>
          <w:sz w:val="24"/>
          <w:szCs w:val="24"/>
        </w:rPr>
        <w:t xml:space="preserve"> Indian or Alaska Native; Asian, Native Hawaiian or other Pacific Islander; Two or More</w:t>
      </w:r>
      <w:r>
        <w:rPr>
          <w:rFonts w:ascii="Garamond" w:hAnsi="Garamond"/>
          <w:sz w:val="24"/>
          <w:szCs w:val="24"/>
        </w:rPr>
        <w:t xml:space="preserve"> </w:t>
      </w:r>
      <w:r w:rsidRPr="00B8470E">
        <w:rPr>
          <w:rFonts w:ascii="Garamond" w:hAnsi="Garamond"/>
          <w:sz w:val="24"/>
          <w:szCs w:val="24"/>
        </w:rPr>
        <w:t>Races;” and others); accord 1L Diversity Clerkship Opportunity - Summer 2023, perma.cc/L5HB-</w:t>
      </w:r>
      <w:r>
        <w:rPr>
          <w:rFonts w:ascii="Garamond" w:hAnsi="Garamond"/>
          <w:sz w:val="24"/>
          <w:szCs w:val="24"/>
        </w:rPr>
        <w:t xml:space="preserve"> </w:t>
      </w:r>
      <w:r w:rsidRPr="00B8470E">
        <w:rPr>
          <w:rFonts w:ascii="Garamond" w:hAnsi="Garamond"/>
          <w:sz w:val="24"/>
          <w:szCs w:val="24"/>
        </w:rPr>
        <w:t>2JQY; Shared Clerkship Opportunity for Diverse 1L Students – Summer 2022, perma.cc/WA3W-UW5G; Shared Clerkship Opportunity for Diverse 1L Students – Summer 2021, perma.cc/3W4R-4XLU. Hunton has previously accepted applications through February.</w:t>
      </w:r>
    </w:p>
    <w:p w14:paraId="7DA342F6" w14:textId="77777777" w:rsidR="00B8470E" w:rsidRPr="00BE2D63" w:rsidRDefault="00B8470E" w:rsidP="00BE2D63">
      <w:pPr>
        <w:rPr>
          <w:rFonts w:ascii="Garamond" w:hAnsi="Garamond"/>
          <w:sz w:val="24"/>
          <w:szCs w:val="24"/>
        </w:rPr>
      </w:pPr>
    </w:p>
    <w:sectPr w:rsidR="00B8470E" w:rsidRPr="00BE2D63" w:rsidSect="0073495D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B17C" w14:textId="77777777" w:rsidR="00C87CE0" w:rsidRDefault="00C87CE0" w:rsidP="0057299C">
      <w:r>
        <w:separator/>
      </w:r>
    </w:p>
  </w:endnote>
  <w:endnote w:type="continuationSeparator" w:id="0">
    <w:p w14:paraId="3ADCC726" w14:textId="77777777" w:rsidR="00C87CE0" w:rsidRDefault="00C87CE0" w:rsidP="005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0F2A" w14:textId="77777777" w:rsidR="00C87CE0" w:rsidRDefault="00C87CE0" w:rsidP="0057299C">
      <w:r>
        <w:separator/>
      </w:r>
    </w:p>
  </w:footnote>
  <w:footnote w:type="continuationSeparator" w:id="0">
    <w:p w14:paraId="29306FDB" w14:textId="77777777" w:rsidR="00C87CE0" w:rsidRDefault="00C87CE0" w:rsidP="0057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8782" w14:textId="77777777" w:rsidR="00897B12" w:rsidRDefault="00000000" w:rsidP="00D166C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3C40F8" w14:textId="77777777" w:rsidR="00897B12" w:rsidRDefault="00897B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79" w:type="dxa"/>
      <w:tblLayout w:type="fixed"/>
      <w:tblLook w:val="04A0" w:firstRow="1" w:lastRow="0" w:firstColumn="1" w:lastColumn="0" w:noHBand="0" w:noVBand="1"/>
    </w:tblPr>
    <w:tblGrid>
      <w:gridCol w:w="5493"/>
      <w:gridCol w:w="5493"/>
      <w:gridCol w:w="5493"/>
    </w:tblGrid>
    <w:tr w:rsidR="00161C24" w14:paraId="5576C12C" w14:textId="77777777" w:rsidTr="00161C24">
      <w:tc>
        <w:tcPr>
          <w:tcW w:w="5493" w:type="dxa"/>
        </w:tcPr>
        <w:p w14:paraId="0CB1DEAD" w14:textId="77777777" w:rsidR="00897B12" w:rsidRDefault="00000000" w:rsidP="00161C24">
          <w:r>
            <w:rPr>
              <w:noProof/>
            </w:rPr>
            <w:drawing>
              <wp:inline distT="0" distB="0" distL="0" distR="0" wp14:anchorId="5F40DCE4" wp14:editId="5666FA55">
                <wp:extent cx="2956142" cy="659315"/>
                <wp:effectExtent l="0" t="0" r="3175" b="1270"/>
                <wp:docPr id="825781852" name="Picture 825781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sovoyMcCarthy_Logo_Blue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481" cy="67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1EB83FA8" w14:textId="77777777" w:rsidR="00897B12" w:rsidRPr="00400473" w:rsidRDefault="00000000" w:rsidP="00647164">
          <w:pPr>
            <w:pStyle w:val="ContactInformation"/>
            <w:spacing w:before="0" w:line="240" w:lineRule="auto"/>
            <w:jc w:val="left"/>
            <w:rPr>
              <w:rFonts w:ascii="Garamond" w:eastAsiaTheme="majorEastAsia" w:hAnsi="Garamond"/>
              <w:color w:val="auto"/>
              <w:sz w:val="22"/>
            </w:rPr>
          </w:pPr>
          <w:r w:rsidRPr="00400473">
            <w:rPr>
              <w:rFonts w:ascii="Garamond" w:eastAsiaTheme="majorEastAsia" w:hAnsi="Garamond"/>
              <w:color w:val="auto"/>
              <w:sz w:val="22"/>
            </w:rPr>
            <w:t>1600 Wilson Blvd., Suite 700</w:t>
          </w:r>
        </w:p>
        <w:p w14:paraId="1D6EDB56" w14:textId="77777777" w:rsidR="00897B12" w:rsidRPr="00400473" w:rsidRDefault="00000000" w:rsidP="00647164">
          <w:pPr>
            <w:pStyle w:val="ContactInformation"/>
            <w:spacing w:before="0" w:line="240" w:lineRule="auto"/>
            <w:jc w:val="left"/>
            <w:rPr>
              <w:rFonts w:ascii="Garamond" w:eastAsiaTheme="majorEastAsia" w:hAnsi="Garamond"/>
              <w:color w:val="auto"/>
              <w:sz w:val="22"/>
            </w:rPr>
          </w:pPr>
          <w:r w:rsidRPr="00400473">
            <w:rPr>
              <w:rFonts w:ascii="Garamond" w:eastAsiaTheme="majorEastAsia" w:hAnsi="Garamond"/>
              <w:color w:val="auto"/>
              <w:sz w:val="22"/>
            </w:rPr>
            <w:t>Arlington, VA 22209</w:t>
          </w:r>
        </w:p>
        <w:p w14:paraId="40E13AC6" w14:textId="77777777" w:rsidR="00897B12" w:rsidRPr="00400473" w:rsidRDefault="00000000" w:rsidP="00647164">
          <w:pPr>
            <w:pStyle w:val="ContactInformation"/>
            <w:spacing w:before="0" w:line="240" w:lineRule="auto"/>
            <w:jc w:val="left"/>
            <w:rPr>
              <w:rFonts w:ascii="Garamond" w:eastAsiaTheme="majorEastAsia" w:hAnsi="Garamond"/>
              <w:color w:val="auto"/>
              <w:sz w:val="22"/>
            </w:rPr>
          </w:pPr>
          <w:r w:rsidRPr="00400473">
            <w:rPr>
              <w:rFonts w:ascii="Garamond" w:eastAsiaTheme="majorEastAsia" w:hAnsi="Garamond"/>
              <w:color w:val="auto"/>
              <w:sz w:val="22"/>
            </w:rPr>
            <w:t>703.243.9423</w:t>
          </w:r>
        </w:p>
        <w:p w14:paraId="1B98912D" w14:textId="77777777" w:rsidR="00897B12" w:rsidRDefault="00000000">
          <w:r w:rsidRPr="00400473">
            <w:rPr>
              <w:rFonts w:ascii="Garamond" w:hAnsi="Garamond"/>
              <w:color w:val="auto"/>
              <w:sz w:val="22"/>
            </w:rPr>
            <w:t>www.consovoymccarthy.com</w:t>
          </w:r>
        </w:p>
      </w:tc>
      <w:tc>
        <w:tcPr>
          <w:tcW w:w="5493" w:type="dxa"/>
        </w:tcPr>
        <w:p w14:paraId="47063D9E" w14:textId="77777777" w:rsidR="00897B12" w:rsidRDefault="00897B12" w:rsidP="00161C24"/>
      </w:tc>
    </w:tr>
  </w:tbl>
  <w:p w14:paraId="47DD889B" w14:textId="77777777" w:rsidR="00897B12" w:rsidRDefault="00897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E68"/>
    <w:multiLevelType w:val="hybridMultilevel"/>
    <w:tmpl w:val="7CDC87C0"/>
    <w:lvl w:ilvl="0" w:tplc="3414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739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C"/>
    <w:rsid w:val="0017674A"/>
    <w:rsid w:val="001E6068"/>
    <w:rsid w:val="00201780"/>
    <w:rsid w:val="002915C0"/>
    <w:rsid w:val="002D5D20"/>
    <w:rsid w:val="002F6EE9"/>
    <w:rsid w:val="00400473"/>
    <w:rsid w:val="00463E25"/>
    <w:rsid w:val="00490F35"/>
    <w:rsid w:val="00512808"/>
    <w:rsid w:val="005524B7"/>
    <w:rsid w:val="0057299C"/>
    <w:rsid w:val="005D2F7B"/>
    <w:rsid w:val="005E783F"/>
    <w:rsid w:val="0060073D"/>
    <w:rsid w:val="0067767A"/>
    <w:rsid w:val="00683FCF"/>
    <w:rsid w:val="006A4DD2"/>
    <w:rsid w:val="006B1A0A"/>
    <w:rsid w:val="006E39F6"/>
    <w:rsid w:val="0071580A"/>
    <w:rsid w:val="007805FD"/>
    <w:rsid w:val="007E5A2B"/>
    <w:rsid w:val="008137B7"/>
    <w:rsid w:val="008926F2"/>
    <w:rsid w:val="00897B12"/>
    <w:rsid w:val="008C0D7C"/>
    <w:rsid w:val="008D76C4"/>
    <w:rsid w:val="00A16599"/>
    <w:rsid w:val="00A57AD6"/>
    <w:rsid w:val="00A845FF"/>
    <w:rsid w:val="00AC6688"/>
    <w:rsid w:val="00B45F89"/>
    <w:rsid w:val="00B8470E"/>
    <w:rsid w:val="00BE2D63"/>
    <w:rsid w:val="00C87CE0"/>
    <w:rsid w:val="00CB0149"/>
    <w:rsid w:val="00D03FC8"/>
    <w:rsid w:val="00D261B4"/>
    <w:rsid w:val="00DE0E36"/>
    <w:rsid w:val="00DF51BC"/>
    <w:rsid w:val="00E04F96"/>
    <w:rsid w:val="00EA082A"/>
    <w:rsid w:val="00EA0E87"/>
    <w:rsid w:val="00EB458B"/>
    <w:rsid w:val="00F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E08"/>
  <w15:chartTrackingRefBased/>
  <w15:docId w15:val="{8EAD9C05-2190-7847-AAB3-3AB23FA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299C"/>
    <w:rPr>
      <w:rFonts w:eastAsiaTheme="minorEastAsia"/>
      <w:color w:val="404040" w:themeColor="text1" w:themeTint="BF"/>
      <w:kern w:val="0"/>
      <w:sz w:val="19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99C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7299C"/>
    <w:rPr>
      <w:rFonts w:eastAsiaTheme="minorEastAsia"/>
      <w:color w:val="404040" w:themeColor="text1" w:themeTint="BF"/>
      <w:kern w:val="0"/>
      <w:sz w:val="20"/>
      <w14:ligatures w14:val="none"/>
    </w:rPr>
  </w:style>
  <w:style w:type="paragraph" w:customStyle="1" w:styleId="ContactInformation">
    <w:name w:val="Contact Information"/>
    <w:basedOn w:val="Normal"/>
    <w:rsid w:val="0057299C"/>
    <w:pPr>
      <w:spacing w:before="40" w:line="220" w:lineRule="atLeast"/>
      <w:jc w:val="right"/>
    </w:pPr>
    <w:rPr>
      <w:color w:val="E7E6E6" w:themeColor="background2"/>
      <w:sz w:val="16"/>
    </w:rPr>
  </w:style>
  <w:style w:type="paragraph" w:styleId="Footer">
    <w:name w:val="footer"/>
    <w:basedOn w:val="Normal"/>
    <w:link w:val="FooterChar"/>
    <w:uiPriority w:val="99"/>
    <w:unhideWhenUsed/>
    <w:rsid w:val="00572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9C"/>
    <w:rPr>
      <w:rFonts w:eastAsiaTheme="minorEastAsia"/>
      <w:color w:val="404040" w:themeColor="text1" w:themeTint="BF"/>
      <w:kern w:val="0"/>
      <w:sz w:val="19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57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F89"/>
    <w:rPr>
      <w:rFonts w:eastAsiaTheme="minorEastAsia"/>
      <w:color w:val="404040" w:themeColor="text1" w:themeTint="BF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89"/>
    <w:rPr>
      <w:rFonts w:eastAsiaTheme="minorEastAsia"/>
      <w:b/>
      <w:bCs/>
      <w:color w:val="404040" w:themeColor="text1" w:themeTint="BF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A0E87"/>
    <w:rPr>
      <w:rFonts w:eastAsiaTheme="minorEastAsia"/>
      <w:color w:val="404040" w:themeColor="text1" w:themeTint="BF"/>
      <w:kern w:val="0"/>
      <w:sz w:val="19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0803CC-B39B-0844-B1D4-4C8CE0BA234C}">
  <we:reference id="wa200003725" version="3.1.4.0" store="en-US" storeType="OMEX"/>
  <we:alternateReferences>
    <we:reference id="wa200003725" version="3.1.4.0" store="wa20000372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blum</dc:creator>
  <cp:keywords/>
  <dc:description/>
  <cp:lastModifiedBy>edward blum</cp:lastModifiedBy>
  <cp:revision>6</cp:revision>
  <cp:lastPrinted>2023-10-12T15:04:00Z</cp:lastPrinted>
  <dcterms:created xsi:type="dcterms:W3CDTF">2023-10-10T14:53:00Z</dcterms:created>
  <dcterms:modified xsi:type="dcterms:W3CDTF">2023-10-12T16:32:00Z</dcterms:modified>
  <cp:category/>
</cp:coreProperties>
</file>